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721E91" w14:textId="77777777" w:rsidR="002B5AF8" w:rsidRPr="002B5AF8" w:rsidRDefault="002B5AF8" w:rsidP="002B5AF8">
      <w:pPr>
        <w:jc w:val="center"/>
      </w:pPr>
      <w:r w:rsidRPr="002B5AF8">
        <w:rPr>
          <w:b/>
          <w:bCs/>
        </w:rPr>
        <w:t>Safety Data Sheet for High Hydrogen Content Silicone Oil</w:t>
      </w:r>
    </w:p>
    <w:p w14:paraId="3A0B7319" w14:textId="77777777" w:rsidR="002B5AF8" w:rsidRPr="002B5AF8" w:rsidRDefault="002B5AF8" w:rsidP="002B5AF8">
      <w:pPr>
        <w:rPr>
          <w:b/>
          <w:bCs/>
        </w:rPr>
      </w:pPr>
      <w:r w:rsidRPr="002B5AF8">
        <w:rPr>
          <w:b/>
          <w:bCs/>
        </w:rPr>
        <w:t>Part 1: Chemical Product</w:t>
      </w:r>
    </w:p>
    <w:p w14:paraId="644B586D" w14:textId="77777777" w:rsidR="002B5AF8" w:rsidRPr="002B5AF8" w:rsidRDefault="002B5AF8" w:rsidP="002B5AF8">
      <w:r w:rsidRPr="002B5AF8">
        <w:rPr>
          <w:b/>
          <w:bCs/>
        </w:rPr>
        <w:t>Product Name:</w:t>
      </w:r>
      <w:r w:rsidRPr="002B5AF8">
        <w:t xml:space="preserve"> High Hydrogen Content Silicone Oil; Hydrogen-Containing Silicone Oil; </w:t>
      </w:r>
      <w:proofErr w:type="spellStart"/>
      <w:r w:rsidRPr="002B5AF8">
        <w:t>Polymethylhydrosiloxane</w:t>
      </w:r>
      <w:proofErr w:type="spellEnd"/>
      <w:r w:rsidRPr="002B5AF8">
        <w:br/>
      </w:r>
      <w:r w:rsidRPr="002B5AF8">
        <w:rPr>
          <w:b/>
          <w:bCs/>
        </w:rPr>
        <w:t>English Name:</w:t>
      </w:r>
      <w:r w:rsidRPr="002B5AF8">
        <w:t xml:space="preserve"> </w:t>
      </w:r>
      <w:proofErr w:type="spellStart"/>
      <w:r w:rsidRPr="002B5AF8">
        <w:t>Methylhydrogen</w:t>
      </w:r>
      <w:proofErr w:type="spellEnd"/>
      <w:r w:rsidRPr="002B5AF8">
        <w:t xml:space="preserve"> Silicone</w:t>
      </w:r>
      <w:r w:rsidRPr="002B5AF8">
        <w:br/>
      </w:r>
      <w:r w:rsidRPr="002B5AF8">
        <w:rPr>
          <w:b/>
          <w:bCs/>
        </w:rPr>
        <w:t>Chemical Name:</w:t>
      </w:r>
      <w:r w:rsidRPr="002B5AF8">
        <w:t xml:space="preserve"> </w:t>
      </w:r>
      <w:proofErr w:type="spellStart"/>
      <w:r w:rsidRPr="002B5AF8">
        <w:t>Polymethylhydrosiloxane</w:t>
      </w:r>
      <w:proofErr w:type="spellEnd"/>
      <w:r w:rsidRPr="002B5AF8">
        <w:br/>
      </w:r>
      <w:r w:rsidRPr="002B5AF8">
        <w:rPr>
          <w:b/>
          <w:bCs/>
        </w:rPr>
        <w:t>CAS No.:</w:t>
      </w:r>
      <w:r w:rsidRPr="002B5AF8">
        <w:t xml:space="preserve"> 63148-57-2</w:t>
      </w:r>
    </w:p>
    <w:p w14:paraId="398C3F57" w14:textId="77777777" w:rsidR="002B5AF8" w:rsidRPr="002B5AF8" w:rsidRDefault="002B5AF8" w:rsidP="002B5AF8">
      <w:pPr>
        <w:rPr>
          <w:b/>
          <w:bCs/>
        </w:rPr>
      </w:pPr>
      <w:r w:rsidRPr="002B5AF8">
        <w:rPr>
          <w:b/>
          <w:bCs/>
        </w:rPr>
        <w:t>Part 2: Hazard Overview</w:t>
      </w:r>
    </w:p>
    <w:p w14:paraId="5466BC1A" w14:textId="77777777" w:rsidR="002B5AF8" w:rsidRPr="002B5AF8" w:rsidRDefault="002B5AF8" w:rsidP="002B5AF8">
      <w:r w:rsidRPr="002B5AF8">
        <w:rPr>
          <w:b/>
          <w:bCs/>
        </w:rPr>
        <w:t>Physical Hazards:</w:t>
      </w:r>
      <w:r w:rsidRPr="002B5AF8">
        <w:t xml:space="preserve"> No hazard</w:t>
      </w:r>
      <w:r w:rsidRPr="002B5AF8">
        <w:br/>
      </w:r>
      <w:r w:rsidRPr="002B5AF8">
        <w:rPr>
          <w:b/>
          <w:bCs/>
        </w:rPr>
        <w:t>Inhalation:</w:t>
      </w:r>
      <w:r w:rsidRPr="002B5AF8">
        <w:t xml:space="preserve"> No specific symptoms</w:t>
      </w:r>
      <w:r w:rsidRPr="002B5AF8">
        <w:br/>
      </w:r>
      <w:r w:rsidRPr="002B5AF8">
        <w:rPr>
          <w:b/>
          <w:bCs/>
        </w:rPr>
        <w:t>Eye Contact:</w:t>
      </w:r>
      <w:r w:rsidRPr="002B5AF8">
        <w:t xml:space="preserve"> Slight irritation</w:t>
      </w:r>
      <w:r w:rsidRPr="002B5AF8">
        <w:br/>
      </w:r>
      <w:r w:rsidRPr="002B5AF8">
        <w:rPr>
          <w:b/>
          <w:bCs/>
        </w:rPr>
        <w:t>Skin Contact:</w:t>
      </w:r>
      <w:r w:rsidRPr="002B5AF8">
        <w:t xml:space="preserve"> No specific symptoms</w:t>
      </w:r>
      <w:r w:rsidRPr="002B5AF8">
        <w:br/>
      </w:r>
      <w:r w:rsidRPr="002B5AF8">
        <w:rPr>
          <w:b/>
          <w:bCs/>
        </w:rPr>
        <w:t>Ingestion:</w:t>
      </w:r>
      <w:r w:rsidRPr="002B5AF8">
        <w:t xml:space="preserve"> No specific symptoms</w:t>
      </w:r>
      <w:r w:rsidRPr="002B5AF8">
        <w:br/>
      </w:r>
      <w:r w:rsidRPr="002B5AF8">
        <w:rPr>
          <w:b/>
          <w:bCs/>
        </w:rPr>
        <w:t>Environmental Hazards:</w:t>
      </w:r>
      <w:r w:rsidRPr="002B5AF8">
        <w:t xml:space="preserve"> Has certain effects on aquatic organisms</w:t>
      </w:r>
      <w:r w:rsidRPr="002B5AF8">
        <w:br/>
      </w:r>
      <w:r w:rsidRPr="002B5AF8">
        <w:rPr>
          <w:b/>
          <w:bCs/>
        </w:rPr>
        <w:t>Precautions for Use:</w:t>
      </w:r>
      <w:r w:rsidRPr="002B5AF8">
        <w:t xml:space="preserve"> Avoid mixing with strong acids, strong alkalis, strong oxidizing agents, and compounds containing active hydrogen atoms. Keep away from open flames and high temperatures. Store in a cool, dry, and well-ventilated place.</w:t>
      </w:r>
    </w:p>
    <w:p w14:paraId="044B26F0" w14:textId="77777777" w:rsidR="002B5AF8" w:rsidRPr="002B5AF8" w:rsidRDefault="002B5AF8" w:rsidP="002B5AF8">
      <w:pPr>
        <w:rPr>
          <w:b/>
          <w:bCs/>
        </w:rPr>
      </w:pPr>
      <w:r w:rsidRPr="002B5AF8">
        <w:rPr>
          <w:b/>
          <w:bCs/>
        </w:rPr>
        <w:t>Part 3: Composition / Information on Ingredients</w:t>
      </w:r>
    </w:p>
    <w:p w14:paraId="52217178" w14:textId="77777777" w:rsidR="002B5AF8" w:rsidRPr="002B5AF8" w:rsidRDefault="002B5AF8" w:rsidP="002B5AF8">
      <w:r w:rsidRPr="002B5AF8">
        <w:rPr>
          <w:b/>
          <w:bCs/>
        </w:rPr>
        <w:t>Basic Information</w:t>
      </w:r>
    </w:p>
    <w:tbl>
      <w:tblPr>
        <w:tblStyle w:val="af2"/>
        <w:tblW w:w="0" w:type="auto"/>
        <w:tblLook w:val="04A0" w:firstRow="1" w:lastRow="0" w:firstColumn="1" w:lastColumn="0" w:noHBand="0" w:noVBand="1"/>
      </w:tblPr>
      <w:tblGrid>
        <w:gridCol w:w="3406"/>
        <w:gridCol w:w="1647"/>
        <w:gridCol w:w="1364"/>
        <w:gridCol w:w="1072"/>
      </w:tblGrid>
      <w:tr w:rsidR="002B5AF8" w:rsidRPr="002B5AF8" w14:paraId="02286B60" w14:textId="77777777" w:rsidTr="002B5AF8">
        <w:tc>
          <w:tcPr>
            <w:tcW w:w="0" w:type="auto"/>
            <w:hideMark/>
          </w:tcPr>
          <w:p w14:paraId="680AEFD8" w14:textId="77777777" w:rsidR="002B5AF8" w:rsidRPr="002B5AF8" w:rsidRDefault="002B5AF8" w:rsidP="002B5AF8">
            <w:pPr>
              <w:spacing w:after="160" w:line="278" w:lineRule="auto"/>
              <w:rPr>
                <w:b/>
                <w:bCs/>
              </w:rPr>
            </w:pPr>
            <w:r w:rsidRPr="002B5AF8">
              <w:rPr>
                <w:b/>
                <w:bCs/>
              </w:rPr>
              <w:t>Chemical Name</w:t>
            </w:r>
          </w:p>
        </w:tc>
        <w:tc>
          <w:tcPr>
            <w:tcW w:w="0" w:type="auto"/>
            <w:hideMark/>
          </w:tcPr>
          <w:p w14:paraId="06A016DA" w14:textId="77777777" w:rsidR="002B5AF8" w:rsidRPr="002B5AF8" w:rsidRDefault="002B5AF8" w:rsidP="002B5AF8">
            <w:pPr>
              <w:spacing w:after="160" w:line="278" w:lineRule="auto"/>
              <w:rPr>
                <w:b/>
                <w:bCs/>
              </w:rPr>
            </w:pPr>
            <w:r w:rsidRPr="002B5AF8">
              <w:rPr>
                <w:b/>
                <w:bCs/>
              </w:rPr>
              <w:t>Concentration</w:t>
            </w:r>
          </w:p>
        </w:tc>
        <w:tc>
          <w:tcPr>
            <w:tcW w:w="0" w:type="auto"/>
            <w:hideMark/>
          </w:tcPr>
          <w:p w14:paraId="46995374" w14:textId="77777777" w:rsidR="002B5AF8" w:rsidRPr="002B5AF8" w:rsidRDefault="002B5AF8" w:rsidP="002B5AF8">
            <w:pPr>
              <w:spacing w:after="160" w:line="278" w:lineRule="auto"/>
              <w:rPr>
                <w:b/>
                <w:bCs/>
              </w:rPr>
            </w:pPr>
            <w:r w:rsidRPr="002B5AF8">
              <w:rPr>
                <w:b/>
                <w:bCs/>
              </w:rPr>
              <w:t>CAS No.</w:t>
            </w:r>
          </w:p>
        </w:tc>
        <w:tc>
          <w:tcPr>
            <w:tcW w:w="0" w:type="auto"/>
            <w:hideMark/>
          </w:tcPr>
          <w:p w14:paraId="03237411" w14:textId="77777777" w:rsidR="002B5AF8" w:rsidRPr="002B5AF8" w:rsidRDefault="002B5AF8" w:rsidP="002B5AF8">
            <w:pPr>
              <w:spacing w:after="160" w:line="278" w:lineRule="auto"/>
              <w:rPr>
                <w:b/>
                <w:bCs/>
              </w:rPr>
            </w:pPr>
            <w:r w:rsidRPr="002B5AF8">
              <w:rPr>
                <w:b/>
                <w:bCs/>
              </w:rPr>
              <w:t>Remarks</w:t>
            </w:r>
          </w:p>
        </w:tc>
      </w:tr>
      <w:tr w:rsidR="002B5AF8" w:rsidRPr="002B5AF8" w14:paraId="4137FB5B" w14:textId="77777777" w:rsidTr="002B5AF8">
        <w:tc>
          <w:tcPr>
            <w:tcW w:w="0" w:type="auto"/>
            <w:hideMark/>
          </w:tcPr>
          <w:p w14:paraId="63ABE205" w14:textId="77777777" w:rsidR="002B5AF8" w:rsidRPr="002B5AF8" w:rsidRDefault="002B5AF8" w:rsidP="002B5AF8">
            <w:pPr>
              <w:spacing w:after="160" w:line="278" w:lineRule="auto"/>
            </w:pPr>
            <w:r w:rsidRPr="002B5AF8">
              <w:t>Hydrogen-Containing Silicone Oil</w:t>
            </w:r>
          </w:p>
        </w:tc>
        <w:tc>
          <w:tcPr>
            <w:tcW w:w="0" w:type="auto"/>
            <w:hideMark/>
          </w:tcPr>
          <w:p w14:paraId="540AC7BB" w14:textId="77777777" w:rsidR="002B5AF8" w:rsidRPr="002B5AF8" w:rsidRDefault="002B5AF8" w:rsidP="002B5AF8">
            <w:pPr>
              <w:spacing w:after="160" w:line="278" w:lineRule="auto"/>
            </w:pPr>
            <w:r w:rsidRPr="002B5AF8">
              <w:t>Pure substance</w:t>
            </w:r>
          </w:p>
        </w:tc>
        <w:tc>
          <w:tcPr>
            <w:tcW w:w="0" w:type="auto"/>
            <w:hideMark/>
          </w:tcPr>
          <w:p w14:paraId="3C9D350A" w14:textId="77777777" w:rsidR="002B5AF8" w:rsidRPr="002B5AF8" w:rsidRDefault="002B5AF8" w:rsidP="002B5AF8">
            <w:pPr>
              <w:spacing w:after="160" w:line="278" w:lineRule="auto"/>
            </w:pPr>
            <w:r w:rsidRPr="002B5AF8">
              <w:t>63148-57-2</w:t>
            </w:r>
          </w:p>
        </w:tc>
        <w:tc>
          <w:tcPr>
            <w:tcW w:w="0" w:type="auto"/>
            <w:hideMark/>
          </w:tcPr>
          <w:p w14:paraId="76088DE2" w14:textId="77777777" w:rsidR="002B5AF8" w:rsidRPr="002B5AF8" w:rsidRDefault="002B5AF8" w:rsidP="002B5AF8">
            <w:pPr>
              <w:spacing w:after="160" w:line="278" w:lineRule="auto"/>
            </w:pPr>
            <w:r w:rsidRPr="002B5AF8">
              <w:t>—</w:t>
            </w:r>
          </w:p>
        </w:tc>
      </w:tr>
    </w:tbl>
    <w:p w14:paraId="1BB2AD66" w14:textId="77777777" w:rsidR="002B5AF8" w:rsidRPr="002B5AF8" w:rsidRDefault="002B5AF8" w:rsidP="002B5AF8">
      <w:pPr>
        <w:rPr>
          <w:b/>
          <w:bCs/>
        </w:rPr>
      </w:pPr>
      <w:r w:rsidRPr="002B5AF8">
        <w:rPr>
          <w:b/>
          <w:bCs/>
        </w:rPr>
        <w:t>Part 4: First-Aid Measures</w:t>
      </w:r>
    </w:p>
    <w:p w14:paraId="30B2E5A4" w14:textId="77777777" w:rsidR="002B5AF8" w:rsidRPr="002B5AF8" w:rsidRDefault="002B5AF8" w:rsidP="002B5AF8">
      <w:r w:rsidRPr="002B5AF8">
        <w:rPr>
          <w:b/>
          <w:bCs/>
        </w:rPr>
        <w:t>Basic Information:</w:t>
      </w:r>
      <w:r w:rsidRPr="002B5AF8">
        <w:t xml:space="preserve"> If any symptoms occur, seek medical treatment. Contaminated clothing should be placed in a sealed container until disposal or cleaning.</w:t>
      </w:r>
    </w:p>
    <w:p w14:paraId="5A209846" w14:textId="77777777" w:rsidR="002B5AF8" w:rsidRPr="002B5AF8" w:rsidRDefault="002B5AF8" w:rsidP="002B5AF8">
      <w:r w:rsidRPr="002B5AF8">
        <w:rPr>
          <w:b/>
          <w:bCs/>
        </w:rPr>
        <w:t>Description of First-Aid Measures:</w:t>
      </w:r>
      <w:r w:rsidRPr="002B5AF8">
        <w:br/>
      </w:r>
      <w:r w:rsidRPr="002B5AF8">
        <w:rPr>
          <w:b/>
          <w:bCs/>
        </w:rPr>
        <w:t>Inhalation:</w:t>
      </w:r>
      <w:r w:rsidRPr="002B5AF8">
        <w:t xml:space="preserve"> No special measures applicable.</w:t>
      </w:r>
      <w:r w:rsidRPr="002B5AF8">
        <w:br/>
      </w:r>
      <w:r w:rsidRPr="002B5AF8">
        <w:rPr>
          <w:b/>
          <w:bCs/>
        </w:rPr>
        <w:t>Skin Contact:</w:t>
      </w:r>
      <w:r w:rsidRPr="002B5AF8">
        <w:t xml:space="preserve"> Remove contaminated clothing and shoes; wash with soap, detergent, and water.</w:t>
      </w:r>
      <w:r w:rsidRPr="002B5AF8">
        <w:br/>
      </w:r>
      <w:r w:rsidRPr="002B5AF8">
        <w:rPr>
          <w:b/>
          <w:bCs/>
        </w:rPr>
        <w:t>Eye Contact:</w:t>
      </w:r>
      <w:r w:rsidRPr="002B5AF8">
        <w:t xml:space="preserve"> Immediately flush eyes with clean water for at least 15 minutes.</w:t>
      </w:r>
      <w:r w:rsidRPr="002B5AF8">
        <w:br/>
      </w:r>
      <w:r w:rsidRPr="002B5AF8">
        <w:rPr>
          <w:b/>
          <w:bCs/>
        </w:rPr>
        <w:t>Ingestion:</w:t>
      </w:r>
      <w:r w:rsidRPr="002B5AF8">
        <w:t xml:space="preserve"> Do not induce vomiting. Rinse mouth with clean water. Seek medical attention.</w:t>
      </w:r>
    </w:p>
    <w:p w14:paraId="2F7E8B26" w14:textId="77777777" w:rsidR="002B5AF8" w:rsidRPr="002B5AF8" w:rsidRDefault="002B5AF8" w:rsidP="002B5AF8">
      <w:r w:rsidRPr="002B5AF8">
        <w:rPr>
          <w:b/>
          <w:bCs/>
        </w:rPr>
        <w:t>Most Important Acute and Delayed Symptoms/Effects:</w:t>
      </w:r>
      <w:r w:rsidRPr="002B5AF8">
        <w:t xml:space="preserve"> No data</w:t>
      </w:r>
      <w:r w:rsidRPr="002B5AF8">
        <w:br/>
      </w:r>
      <w:r w:rsidRPr="002B5AF8">
        <w:rPr>
          <w:b/>
          <w:bCs/>
        </w:rPr>
        <w:t>Medical Attention and Special Treatment:</w:t>
      </w:r>
      <w:r w:rsidRPr="002B5AF8">
        <w:t xml:space="preserve"> No data</w:t>
      </w:r>
    </w:p>
    <w:p w14:paraId="24AD02DA" w14:textId="77777777" w:rsidR="002B5AF8" w:rsidRPr="002B5AF8" w:rsidRDefault="002B5AF8" w:rsidP="002B5AF8">
      <w:pPr>
        <w:rPr>
          <w:b/>
          <w:bCs/>
        </w:rPr>
      </w:pPr>
      <w:r w:rsidRPr="002B5AF8">
        <w:rPr>
          <w:b/>
          <w:bCs/>
        </w:rPr>
        <w:lastRenderedPageBreak/>
        <w:t>Part 5: Fire-Fighting Measures</w:t>
      </w:r>
    </w:p>
    <w:p w14:paraId="1C533B11" w14:textId="77777777" w:rsidR="002B5AF8" w:rsidRPr="002B5AF8" w:rsidRDefault="002B5AF8" w:rsidP="002B5AF8">
      <w:r w:rsidRPr="002B5AF8">
        <w:rPr>
          <w:b/>
          <w:bCs/>
        </w:rPr>
        <w:t>Basic Fire Information:</w:t>
      </w:r>
      <w:r w:rsidRPr="002B5AF8">
        <w:t xml:space="preserve"> Combustible; no detailed data available</w:t>
      </w:r>
      <w:r w:rsidRPr="002B5AF8">
        <w:br/>
      </w:r>
      <w:r w:rsidRPr="002B5AF8">
        <w:rPr>
          <w:b/>
          <w:bCs/>
        </w:rPr>
        <w:t>Suitable Extinguishing Media:</w:t>
      </w:r>
      <w:r w:rsidRPr="002B5AF8">
        <w:t xml:space="preserve"> Foam and carbon dioxide</w:t>
      </w:r>
      <w:r w:rsidRPr="002B5AF8">
        <w:br/>
      </w:r>
      <w:r w:rsidRPr="002B5AF8">
        <w:rPr>
          <w:b/>
          <w:bCs/>
        </w:rPr>
        <w:t>Unsuitable Extinguishing Media:</w:t>
      </w:r>
      <w:r w:rsidRPr="002B5AF8">
        <w:t xml:space="preserve"> Do not use direct water spray for fire extinguishing, as it may spread the flames. Do not use alkaline dry powder extinguishing agents.</w:t>
      </w:r>
      <w:r w:rsidRPr="002B5AF8">
        <w:br/>
      </w:r>
      <w:r w:rsidRPr="002B5AF8">
        <w:rPr>
          <w:b/>
          <w:bCs/>
        </w:rPr>
        <w:t>Specific Hazards:</w:t>
      </w:r>
      <w:r w:rsidRPr="002B5AF8">
        <w:t xml:space="preserve"> Combustible liquid</w:t>
      </w:r>
      <w:r w:rsidRPr="002B5AF8">
        <w:br/>
      </w:r>
      <w:r w:rsidRPr="002B5AF8">
        <w:rPr>
          <w:b/>
          <w:bCs/>
        </w:rPr>
        <w:t>Advice for Firefighters:</w:t>
      </w:r>
      <w:r w:rsidRPr="002B5AF8">
        <w:t xml:space="preserve"> Use water mist to cool containers. Wear self-contained breathing apparatus and full protective clothing.</w:t>
      </w:r>
    </w:p>
    <w:p w14:paraId="400DB4CC" w14:textId="77777777" w:rsidR="002B5AF8" w:rsidRPr="002B5AF8" w:rsidRDefault="002B5AF8" w:rsidP="002B5AF8">
      <w:pPr>
        <w:rPr>
          <w:b/>
          <w:bCs/>
        </w:rPr>
      </w:pPr>
      <w:r w:rsidRPr="002B5AF8">
        <w:rPr>
          <w:b/>
          <w:bCs/>
        </w:rPr>
        <w:t>Part 6: Accidental Release Measures</w:t>
      </w:r>
    </w:p>
    <w:p w14:paraId="68DDC3BC" w14:textId="77777777" w:rsidR="002B5AF8" w:rsidRPr="002B5AF8" w:rsidRDefault="002B5AF8" w:rsidP="002B5AF8">
      <w:r w:rsidRPr="002B5AF8">
        <w:rPr>
          <w:b/>
          <w:bCs/>
        </w:rPr>
        <w:t>Emergency Measures:</w:t>
      </w:r>
      <w:r w:rsidRPr="002B5AF8">
        <w:t xml:space="preserve"> Extinguish all ignition sources. Keep away from alkali metals and caustic substances. Collect spilled material and prevent it from entering ditches, rivers, and the ground. Use explosion-proof electrical, ventilation, and lighting equipment. Collect this product into properly labeled containers. Containers must be tightly sealed and equipped with venting devices. Absorb residues with sand or inert materials. Rinse contaminated articles and floors with an appropriate solvent, then flush with large amounts of water. Floors may become slippery; prevent slipping.</w:t>
      </w:r>
    </w:p>
    <w:p w14:paraId="1EAAE408" w14:textId="77777777" w:rsidR="002B5AF8" w:rsidRPr="002B5AF8" w:rsidRDefault="002B5AF8" w:rsidP="002B5AF8">
      <w:pPr>
        <w:rPr>
          <w:b/>
          <w:bCs/>
        </w:rPr>
      </w:pPr>
      <w:r w:rsidRPr="002B5AF8">
        <w:rPr>
          <w:b/>
          <w:bCs/>
        </w:rPr>
        <w:t>Part 7: Handling and Storage</w:t>
      </w:r>
    </w:p>
    <w:p w14:paraId="1CFACD7E" w14:textId="77777777" w:rsidR="002B5AF8" w:rsidRPr="002B5AF8" w:rsidRDefault="002B5AF8" w:rsidP="002B5AF8">
      <w:r w:rsidRPr="002B5AF8">
        <w:rPr>
          <w:b/>
          <w:bCs/>
        </w:rPr>
        <w:t>Precautions for Safe Handling:</w:t>
      </w:r>
      <w:r w:rsidRPr="002B5AF8">
        <w:t xml:space="preserve"> Maintain mechanical ventilation to prevent the formation of vapors during operation. Use electrostatic grounding equipment and suitable explosion-proof electrical equipment. The container is protected </w:t>
      </w:r>
      <w:proofErr w:type="gramStart"/>
      <w:r w:rsidRPr="002B5AF8">
        <w:t>with</w:t>
      </w:r>
      <w:proofErr w:type="gramEnd"/>
      <w:r w:rsidRPr="002B5AF8">
        <w:t xml:space="preserve"> </w:t>
      </w:r>
      <w:proofErr w:type="gramStart"/>
      <w:r w:rsidRPr="002B5AF8">
        <w:t>nitrogen;</w:t>
      </w:r>
      <w:proofErr w:type="gramEnd"/>
      <w:r w:rsidRPr="002B5AF8">
        <w:t xml:space="preserve"> ground containers and transfer equipment to eliminate static electricity. Follow good industrial hygiene practices and wash thoroughly after handling. Avoid contact with incompatible </w:t>
      </w:r>
      <w:proofErr w:type="gramStart"/>
      <w:r w:rsidRPr="002B5AF8">
        <w:t>materials, and</w:t>
      </w:r>
      <w:proofErr w:type="gramEnd"/>
      <w:r w:rsidRPr="002B5AF8">
        <w:t xml:space="preserve"> keep away from open flames and high temperatures. Store in a cool, dry, and well-ventilated place.</w:t>
      </w:r>
    </w:p>
    <w:p w14:paraId="5CAA124B" w14:textId="77777777" w:rsidR="002B5AF8" w:rsidRPr="002B5AF8" w:rsidRDefault="002B5AF8" w:rsidP="002B5AF8">
      <w:pPr>
        <w:rPr>
          <w:b/>
          <w:bCs/>
        </w:rPr>
      </w:pPr>
      <w:r w:rsidRPr="002B5AF8">
        <w:rPr>
          <w:b/>
          <w:bCs/>
        </w:rPr>
        <w:t>Part 8: Exposure Controls / Personal Protection</w:t>
      </w:r>
    </w:p>
    <w:p w14:paraId="038CB7F1" w14:textId="77777777" w:rsidR="002B5AF8" w:rsidRPr="002B5AF8" w:rsidRDefault="002B5AF8" w:rsidP="002B5AF8">
      <w:r w:rsidRPr="002B5AF8">
        <w:rPr>
          <w:b/>
          <w:bCs/>
        </w:rPr>
        <w:t>Requirements and Protection:</w:t>
      </w:r>
      <w:r w:rsidRPr="002B5AF8">
        <w:t xml:space="preserve"> Provide adequate ventilation to prevent the formation of vapors during operation. Rubber gloves, safety goggles, and suitable protective clothing are recommended. Provide eyewash facilities and showers.</w:t>
      </w:r>
    </w:p>
    <w:p w14:paraId="48795338" w14:textId="77777777" w:rsidR="002B5AF8" w:rsidRPr="002B5AF8" w:rsidRDefault="002B5AF8" w:rsidP="002B5AF8">
      <w:pPr>
        <w:rPr>
          <w:b/>
          <w:bCs/>
        </w:rPr>
      </w:pPr>
      <w:r w:rsidRPr="002B5AF8">
        <w:rPr>
          <w:b/>
          <w:bCs/>
        </w:rPr>
        <w:t>Part 9: Toxicological Information</w:t>
      </w:r>
    </w:p>
    <w:p w14:paraId="717A6DCC" w14:textId="43F3D4DD" w:rsidR="002B5AF8" w:rsidRPr="002B5AF8" w:rsidRDefault="002B5AF8" w:rsidP="002B5AF8">
      <w:r w:rsidRPr="002B5AF8">
        <w:rPr>
          <w:b/>
          <w:bCs/>
        </w:rPr>
        <w:t>Inhalation:</w:t>
      </w:r>
      <w:r w:rsidRPr="002B5AF8">
        <w:t xml:space="preserve"> No data</w:t>
      </w:r>
      <w:r w:rsidRPr="002B5AF8">
        <w:br/>
      </w:r>
      <w:r w:rsidRPr="002B5AF8">
        <w:rPr>
          <w:b/>
          <w:bCs/>
        </w:rPr>
        <w:t>Ingestion:</w:t>
      </w:r>
      <w:r w:rsidRPr="002B5AF8">
        <w:t xml:space="preserve"> No data</w:t>
      </w:r>
      <w:r w:rsidRPr="002B5AF8">
        <w:br/>
      </w:r>
      <w:r w:rsidRPr="002B5AF8">
        <w:rPr>
          <w:b/>
          <w:bCs/>
        </w:rPr>
        <w:t>Skin Contact:</w:t>
      </w:r>
      <w:r w:rsidRPr="002B5AF8">
        <w:t xml:space="preserve"> No data</w:t>
      </w:r>
      <w:r w:rsidRPr="002B5AF8">
        <w:br/>
      </w:r>
      <w:r w:rsidRPr="002B5AF8">
        <w:rPr>
          <w:b/>
          <w:bCs/>
        </w:rPr>
        <w:t>Eye Contact:</w:t>
      </w:r>
      <w:r w:rsidRPr="002B5AF8">
        <w:t xml:space="preserve"> No data</w:t>
      </w:r>
      <w:r w:rsidRPr="002B5AF8">
        <w:br/>
      </w:r>
      <w:r w:rsidRPr="002B5AF8">
        <w:rPr>
          <w:b/>
          <w:bCs/>
        </w:rPr>
        <w:t>Acute Toxicity:</w:t>
      </w:r>
      <w:r w:rsidRPr="002B5AF8">
        <w:br/>
      </w:r>
      <w:r w:rsidRPr="002B5AF8">
        <w:lastRenderedPageBreak/>
        <w:t>Oral: LD50 (rat) &gt; 2000 mg/kg</w:t>
      </w:r>
      <w:r w:rsidRPr="002B5AF8">
        <w:br/>
        <w:t>Dermal: No data</w:t>
      </w:r>
      <w:r w:rsidRPr="002B5AF8">
        <w:br/>
        <w:t>Inhalation: No data</w:t>
      </w:r>
    </w:p>
    <w:p w14:paraId="00D31EE1" w14:textId="3FC8E6C7" w:rsidR="002B5AF8" w:rsidRPr="002B5AF8" w:rsidRDefault="002B5AF8" w:rsidP="002B5AF8">
      <w:r w:rsidRPr="002B5AF8">
        <w:rPr>
          <w:b/>
          <w:bCs/>
        </w:rPr>
        <w:t>Repeated Dose Toxicity:</w:t>
      </w:r>
      <w:r w:rsidRPr="002B5AF8">
        <w:t xml:space="preserve"> No data</w:t>
      </w:r>
      <w:r w:rsidRPr="002B5AF8">
        <w:br/>
      </w:r>
      <w:r w:rsidRPr="002B5AF8">
        <w:rPr>
          <w:b/>
          <w:bCs/>
        </w:rPr>
        <w:t>Skin Irritation and Corrosion:</w:t>
      </w:r>
      <w:r w:rsidRPr="002B5AF8">
        <w:t xml:space="preserve"> No data</w:t>
      </w:r>
      <w:r w:rsidRPr="002B5AF8">
        <w:br/>
      </w:r>
      <w:r w:rsidRPr="002B5AF8">
        <w:rPr>
          <w:b/>
          <w:bCs/>
        </w:rPr>
        <w:t>Serious Eye Damage / Eye Irritation:</w:t>
      </w:r>
      <w:r w:rsidRPr="002B5AF8">
        <w:t xml:space="preserve"> No data</w:t>
      </w:r>
      <w:r w:rsidRPr="002B5AF8">
        <w:br/>
      </w:r>
      <w:r w:rsidRPr="002B5AF8">
        <w:rPr>
          <w:b/>
          <w:bCs/>
        </w:rPr>
        <w:t>Respiratory or Skin Sensitization:</w:t>
      </w:r>
      <w:r w:rsidRPr="002B5AF8">
        <w:t xml:space="preserve"> No skin sensitization</w:t>
      </w:r>
      <w:r w:rsidRPr="002B5AF8">
        <w:br/>
      </w:r>
      <w:r w:rsidRPr="002B5AF8">
        <w:rPr>
          <w:b/>
          <w:bCs/>
        </w:rPr>
        <w:t>Germ Cell Mutagenicity:</w:t>
      </w:r>
      <w:r w:rsidRPr="002B5AF8">
        <w:t xml:space="preserve"> In bacteria, no mutagenic components found</w:t>
      </w:r>
      <w:r w:rsidRPr="002B5AF8">
        <w:br/>
      </w:r>
      <w:r w:rsidRPr="002B5AF8">
        <w:rPr>
          <w:b/>
          <w:bCs/>
        </w:rPr>
        <w:t>Carcinogenicity:</w:t>
      </w:r>
      <w:r w:rsidRPr="002B5AF8">
        <w:t xml:space="preserve"> No data</w:t>
      </w:r>
      <w:r w:rsidRPr="002B5AF8">
        <w:br/>
      </w:r>
      <w:r w:rsidRPr="002B5AF8">
        <w:rPr>
          <w:b/>
          <w:bCs/>
        </w:rPr>
        <w:t>Reproductive Toxicity:</w:t>
      </w:r>
      <w:r w:rsidRPr="002B5AF8">
        <w:t xml:space="preserve"> No data</w:t>
      </w:r>
    </w:p>
    <w:p w14:paraId="3E544347" w14:textId="527C5BAF" w:rsidR="002B5AF8" w:rsidRPr="002B5AF8" w:rsidRDefault="002B5AF8" w:rsidP="002B5AF8">
      <w:pPr>
        <w:rPr>
          <w:b/>
          <w:bCs/>
        </w:rPr>
      </w:pPr>
      <w:r w:rsidRPr="002B5AF8">
        <w:rPr>
          <w:b/>
          <w:bCs/>
        </w:rPr>
        <w:t>Part 10: Ecological Information</w:t>
      </w:r>
    </w:p>
    <w:p w14:paraId="41A5D4B5" w14:textId="78E08081" w:rsidR="002B5AF8" w:rsidRPr="002B5AF8" w:rsidRDefault="002B5AF8" w:rsidP="002B5AF8">
      <w:r w:rsidRPr="002B5AF8">
        <w:rPr>
          <w:b/>
          <w:bCs/>
        </w:rPr>
        <w:t>Acute Toxicity:</w:t>
      </w:r>
      <w:r w:rsidRPr="002B5AF8">
        <w:t xml:space="preserve"> Fish, no data. Aquatic invertebrates, no data</w:t>
      </w:r>
      <w:r w:rsidRPr="002B5AF8">
        <w:br/>
      </w:r>
      <w:r w:rsidRPr="002B5AF8">
        <w:rPr>
          <w:b/>
          <w:bCs/>
        </w:rPr>
        <w:t>Chronic Toxicity:</w:t>
      </w:r>
      <w:r w:rsidRPr="002B5AF8">
        <w:t xml:space="preserve"> Fish, no data. Aquatic invertebrates, no data. Aquatic plants, no data</w:t>
      </w:r>
      <w:r w:rsidRPr="002B5AF8">
        <w:br/>
      </w:r>
      <w:r w:rsidRPr="002B5AF8">
        <w:rPr>
          <w:b/>
          <w:bCs/>
        </w:rPr>
        <w:t>Persistence and Degradability:</w:t>
      </w:r>
      <w:r w:rsidRPr="002B5AF8">
        <w:t xml:space="preserve"> Not biodegradable</w:t>
      </w:r>
      <w:r w:rsidRPr="002B5AF8">
        <w:br/>
      </w:r>
      <w:r w:rsidRPr="002B5AF8">
        <w:rPr>
          <w:b/>
          <w:bCs/>
        </w:rPr>
        <w:t>Mobility in Soil:</w:t>
      </w:r>
      <w:r w:rsidRPr="002B5AF8">
        <w:t xml:space="preserve"> No data</w:t>
      </w:r>
    </w:p>
    <w:p w14:paraId="11DE07DC" w14:textId="08BA1C90" w:rsidR="002B5AF8" w:rsidRPr="002B5AF8" w:rsidRDefault="002B5AF8" w:rsidP="002B5AF8">
      <w:pPr>
        <w:rPr>
          <w:b/>
          <w:bCs/>
        </w:rPr>
      </w:pPr>
      <w:r w:rsidRPr="002B5AF8">
        <w:rPr>
          <w:b/>
          <w:bCs/>
        </w:rPr>
        <w:t>Part 11: Disposal Considerations</w:t>
      </w:r>
    </w:p>
    <w:p w14:paraId="0DE0502D" w14:textId="6B666F0C" w:rsidR="002B5AF8" w:rsidRPr="002B5AF8" w:rsidRDefault="002B5AF8" w:rsidP="002B5AF8">
      <w:r w:rsidRPr="002B5AF8">
        <w:rPr>
          <w:b/>
          <w:bCs/>
        </w:rPr>
        <w:t>Basic Information:</w:t>
      </w:r>
      <w:r w:rsidRPr="002B5AF8">
        <w:t xml:space="preserve"> Refer to relevant national and local regulations before disposal</w:t>
      </w:r>
      <w:r w:rsidRPr="002B5AF8">
        <w:br/>
      </w:r>
      <w:proofErr w:type="spellStart"/>
      <w:r w:rsidRPr="002B5AF8">
        <w:rPr>
          <w:b/>
          <w:bCs/>
        </w:rPr>
        <w:t>Disposal</w:t>
      </w:r>
      <w:proofErr w:type="spellEnd"/>
      <w:r w:rsidRPr="002B5AF8">
        <w:rPr>
          <w:b/>
          <w:bCs/>
        </w:rPr>
        <w:t xml:space="preserve"> Methods:</w:t>
      </w:r>
      <w:r w:rsidRPr="002B5AF8">
        <w:t xml:space="preserve"> Dispose of in accordance with local laws, regulations, and product characteristics; safe incineration is recommended. Contaminated packaging should be emptied as far as possible, then recycled after cleaning or disposed of at a licensed site.</w:t>
      </w:r>
    </w:p>
    <w:p w14:paraId="71708C3C" w14:textId="36FE7699" w:rsidR="002B5AF8" w:rsidRPr="002B5AF8" w:rsidRDefault="002B5AF8" w:rsidP="002B5AF8">
      <w:pPr>
        <w:rPr>
          <w:b/>
          <w:bCs/>
        </w:rPr>
      </w:pPr>
      <w:r w:rsidRPr="002B5AF8">
        <w:rPr>
          <w:b/>
          <w:bCs/>
        </w:rPr>
        <w:t>Part 12: Transport Information</w:t>
      </w:r>
    </w:p>
    <w:p w14:paraId="05C0DB5A" w14:textId="4B2E0B18" w:rsidR="002B5AF8" w:rsidRPr="002B5AF8" w:rsidRDefault="002B5AF8" w:rsidP="002B5AF8">
      <w:r w:rsidRPr="002B5AF8">
        <w:t>This substance is not restricted by transport regulations.</w:t>
      </w:r>
      <w:r w:rsidRPr="002B5AF8">
        <w:br/>
      </w:r>
      <w:r w:rsidRPr="002B5AF8">
        <w:rPr>
          <w:b/>
          <w:bCs/>
        </w:rPr>
        <w:t>Special Precautions for Users:</w:t>
      </w:r>
      <w:r w:rsidRPr="002B5AF8">
        <w:t xml:space="preserve"> Air transport is permitted if the packaging is fitted with a breathing valve or vent plug.</w:t>
      </w:r>
    </w:p>
    <w:p w14:paraId="52ABC16B" w14:textId="5AF1D77C" w:rsidR="002B5AF8" w:rsidRPr="002B5AF8" w:rsidRDefault="002B5AF8" w:rsidP="002B5AF8">
      <w:pPr>
        <w:rPr>
          <w:b/>
          <w:bCs/>
        </w:rPr>
      </w:pPr>
      <w:r w:rsidRPr="002B5AF8">
        <w:rPr>
          <w:b/>
          <w:bCs/>
        </w:rPr>
        <w:t>Part 13: Regulatory Information</w:t>
      </w:r>
    </w:p>
    <w:p w14:paraId="222808C7" w14:textId="01CD80DA" w:rsidR="002B5AF8" w:rsidRPr="002B5AF8" w:rsidRDefault="00944638" w:rsidP="002B5AF8">
      <w:r w:rsidRPr="00944638">
        <w:rPr>
          <w:noProof/>
        </w:rPr>
        <w:drawing>
          <wp:anchor distT="0" distB="0" distL="114300" distR="114300" simplePos="0" relativeHeight="251658240" behindDoc="1" locked="0" layoutInCell="1" allowOverlap="1" wp14:anchorId="031FA045" wp14:editId="7FF372FF">
            <wp:simplePos x="0" y="0"/>
            <wp:positionH relativeFrom="margin">
              <wp:posOffset>4121398</wp:posOffset>
            </wp:positionH>
            <wp:positionV relativeFrom="paragraph">
              <wp:posOffset>713243</wp:posOffset>
            </wp:positionV>
            <wp:extent cx="1570383" cy="1541072"/>
            <wp:effectExtent l="152400" t="152400" r="144145" b="154940"/>
            <wp:wrapNone/>
            <wp:docPr id="16895003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rot="674457">
                      <a:off x="0" y="0"/>
                      <a:ext cx="1570383" cy="1541072"/>
                    </a:xfrm>
                    <a:prstGeom prst="rect">
                      <a:avLst/>
                    </a:prstGeom>
                    <a:noFill/>
                    <a:ln>
                      <a:noFill/>
                    </a:ln>
                  </pic:spPr>
                </pic:pic>
              </a:graphicData>
            </a:graphic>
          </wp:anchor>
        </w:drawing>
      </w:r>
      <w:r w:rsidR="002B5AF8" w:rsidRPr="002B5AF8">
        <w:t>Work Safety Law of the People’s Republic of China</w:t>
      </w:r>
      <w:r w:rsidR="002B5AF8" w:rsidRPr="002B5AF8">
        <w:br/>
        <w:t>Environmental Protection Law of the People’s Republic of China</w:t>
      </w:r>
      <w:r w:rsidR="002B5AF8" w:rsidRPr="002B5AF8">
        <w:br/>
        <w:t>Law of the People’s Republic of China on the Prevention and Control of Atmospheric Pollution</w:t>
      </w:r>
      <w:r w:rsidR="002B5AF8" w:rsidRPr="002B5AF8">
        <w:br/>
        <w:t>Law of the People’s Republic of China on the Prevention and Control of Water Pollution</w:t>
      </w:r>
    </w:p>
    <w:p w14:paraId="5BF58FDF" w14:textId="0E417FB8" w:rsidR="002A0EA2" w:rsidRPr="002B5AF8" w:rsidRDefault="002A0EA2"/>
    <w:sectPr w:rsidR="002A0EA2" w:rsidRPr="002B5A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E1F60" w14:textId="77777777" w:rsidR="008C7BAD" w:rsidRDefault="008C7BAD" w:rsidP="002B5AF8">
      <w:pPr>
        <w:spacing w:after="0" w:line="240" w:lineRule="auto"/>
      </w:pPr>
      <w:r>
        <w:separator/>
      </w:r>
    </w:p>
  </w:endnote>
  <w:endnote w:type="continuationSeparator" w:id="0">
    <w:p w14:paraId="42AEE815" w14:textId="77777777" w:rsidR="008C7BAD" w:rsidRDefault="008C7BAD" w:rsidP="002B5A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42836" w14:textId="77777777" w:rsidR="008C7BAD" w:rsidRDefault="008C7BAD" w:rsidP="002B5AF8">
      <w:pPr>
        <w:spacing w:after="0" w:line="240" w:lineRule="auto"/>
      </w:pPr>
      <w:r>
        <w:separator/>
      </w:r>
    </w:p>
  </w:footnote>
  <w:footnote w:type="continuationSeparator" w:id="0">
    <w:p w14:paraId="01701A7D" w14:textId="77777777" w:rsidR="008C7BAD" w:rsidRDefault="008C7BAD" w:rsidP="002B5AF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C0C"/>
    <w:rsid w:val="002A0EA2"/>
    <w:rsid w:val="002B5AF8"/>
    <w:rsid w:val="008C7BAD"/>
    <w:rsid w:val="00944638"/>
    <w:rsid w:val="009C0C0C"/>
    <w:rsid w:val="00A94802"/>
    <w:rsid w:val="00AA36E3"/>
    <w:rsid w:val="00EA4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C0104D6D-6890-4DB3-8B16-78D9069D9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9C0C0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9C0C0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9C0C0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9C0C0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9C0C0C"/>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9C0C0C"/>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9C0C0C"/>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9C0C0C"/>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9C0C0C"/>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C0C0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C0C0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C0C0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9C0C0C"/>
    <w:rPr>
      <w:rFonts w:cstheme="majorBidi"/>
      <w:color w:val="0F4761" w:themeColor="accent1" w:themeShade="BF"/>
      <w:sz w:val="28"/>
      <w:szCs w:val="28"/>
    </w:rPr>
  </w:style>
  <w:style w:type="character" w:customStyle="1" w:styleId="50">
    <w:name w:val="标题 5 字符"/>
    <w:basedOn w:val="a0"/>
    <w:link w:val="5"/>
    <w:uiPriority w:val="9"/>
    <w:semiHidden/>
    <w:rsid w:val="009C0C0C"/>
    <w:rPr>
      <w:rFonts w:cstheme="majorBidi"/>
      <w:color w:val="0F4761" w:themeColor="accent1" w:themeShade="BF"/>
      <w:sz w:val="24"/>
    </w:rPr>
  </w:style>
  <w:style w:type="character" w:customStyle="1" w:styleId="60">
    <w:name w:val="标题 6 字符"/>
    <w:basedOn w:val="a0"/>
    <w:link w:val="6"/>
    <w:uiPriority w:val="9"/>
    <w:semiHidden/>
    <w:rsid w:val="009C0C0C"/>
    <w:rPr>
      <w:rFonts w:cstheme="majorBidi"/>
      <w:b/>
      <w:bCs/>
      <w:color w:val="0F4761" w:themeColor="accent1" w:themeShade="BF"/>
    </w:rPr>
  </w:style>
  <w:style w:type="character" w:customStyle="1" w:styleId="70">
    <w:name w:val="标题 7 字符"/>
    <w:basedOn w:val="a0"/>
    <w:link w:val="7"/>
    <w:uiPriority w:val="9"/>
    <w:semiHidden/>
    <w:rsid w:val="009C0C0C"/>
    <w:rPr>
      <w:rFonts w:cstheme="majorBidi"/>
      <w:b/>
      <w:bCs/>
      <w:color w:val="595959" w:themeColor="text1" w:themeTint="A6"/>
    </w:rPr>
  </w:style>
  <w:style w:type="character" w:customStyle="1" w:styleId="80">
    <w:name w:val="标题 8 字符"/>
    <w:basedOn w:val="a0"/>
    <w:link w:val="8"/>
    <w:uiPriority w:val="9"/>
    <w:semiHidden/>
    <w:rsid w:val="009C0C0C"/>
    <w:rPr>
      <w:rFonts w:cstheme="majorBidi"/>
      <w:color w:val="595959" w:themeColor="text1" w:themeTint="A6"/>
    </w:rPr>
  </w:style>
  <w:style w:type="character" w:customStyle="1" w:styleId="90">
    <w:name w:val="标题 9 字符"/>
    <w:basedOn w:val="a0"/>
    <w:link w:val="9"/>
    <w:uiPriority w:val="9"/>
    <w:semiHidden/>
    <w:rsid w:val="009C0C0C"/>
    <w:rPr>
      <w:rFonts w:eastAsiaTheme="majorEastAsia" w:cstheme="majorBidi"/>
      <w:color w:val="595959" w:themeColor="text1" w:themeTint="A6"/>
    </w:rPr>
  </w:style>
  <w:style w:type="paragraph" w:styleId="a3">
    <w:name w:val="Title"/>
    <w:basedOn w:val="a"/>
    <w:next w:val="a"/>
    <w:link w:val="a4"/>
    <w:uiPriority w:val="10"/>
    <w:qFormat/>
    <w:rsid w:val="009C0C0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C0C0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C0C0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C0C0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C0C0C"/>
    <w:pPr>
      <w:spacing w:before="160"/>
      <w:jc w:val="center"/>
    </w:pPr>
    <w:rPr>
      <w:i/>
      <w:iCs/>
      <w:color w:val="404040" w:themeColor="text1" w:themeTint="BF"/>
    </w:rPr>
  </w:style>
  <w:style w:type="character" w:customStyle="1" w:styleId="a8">
    <w:name w:val="引用 字符"/>
    <w:basedOn w:val="a0"/>
    <w:link w:val="a7"/>
    <w:uiPriority w:val="29"/>
    <w:rsid w:val="009C0C0C"/>
    <w:rPr>
      <w:i/>
      <w:iCs/>
      <w:color w:val="404040" w:themeColor="text1" w:themeTint="BF"/>
    </w:rPr>
  </w:style>
  <w:style w:type="paragraph" w:styleId="a9">
    <w:name w:val="List Paragraph"/>
    <w:basedOn w:val="a"/>
    <w:uiPriority w:val="34"/>
    <w:qFormat/>
    <w:rsid w:val="009C0C0C"/>
    <w:pPr>
      <w:ind w:left="720"/>
      <w:contextualSpacing/>
    </w:pPr>
  </w:style>
  <w:style w:type="character" w:styleId="aa">
    <w:name w:val="Intense Emphasis"/>
    <w:basedOn w:val="a0"/>
    <w:uiPriority w:val="21"/>
    <w:qFormat/>
    <w:rsid w:val="009C0C0C"/>
    <w:rPr>
      <w:i/>
      <w:iCs/>
      <w:color w:val="0F4761" w:themeColor="accent1" w:themeShade="BF"/>
    </w:rPr>
  </w:style>
  <w:style w:type="paragraph" w:styleId="ab">
    <w:name w:val="Intense Quote"/>
    <w:basedOn w:val="a"/>
    <w:next w:val="a"/>
    <w:link w:val="ac"/>
    <w:uiPriority w:val="30"/>
    <w:qFormat/>
    <w:rsid w:val="009C0C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9C0C0C"/>
    <w:rPr>
      <w:i/>
      <w:iCs/>
      <w:color w:val="0F4761" w:themeColor="accent1" w:themeShade="BF"/>
    </w:rPr>
  </w:style>
  <w:style w:type="character" w:styleId="ad">
    <w:name w:val="Intense Reference"/>
    <w:basedOn w:val="a0"/>
    <w:uiPriority w:val="32"/>
    <w:qFormat/>
    <w:rsid w:val="009C0C0C"/>
    <w:rPr>
      <w:b/>
      <w:bCs/>
      <w:smallCaps/>
      <w:color w:val="0F4761" w:themeColor="accent1" w:themeShade="BF"/>
      <w:spacing w:val="5"/>
    </w:rPr>
  </w:style>
  <w:style w:type="paragraph" w:styleId="ae">
    <w:name w:val="header"/>
    <w:basedOn w:val="a"/>
    <w:link w:val="af"/>
    <w:uiPriority w:val="99"/>
    <w:unhideWhenUsed/>
    <w:rsid w:val="002B5AF8"/>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2B5AF8"/>
    <w:rPr>
      <w:sz w:val="18"/>
      <w:szCs w:val="18"/>
    </w:rPr>
  </w:style>
  <w:style w:type="paragraph" w:styleId="af0">
    <w:name w:val="footer"/>
    <w:basedOn w:val="a"/>
    <w:link w:val="af1"/>
    <w:uiPriority w:val="99"/>
    <w:unhideWhenUsed/>
    <w:rsid w:val="002B5AF8"/>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2B5AF8"/>
    <w:rPr>
      <w:sz w:val="18"/>
      <w:szCs w:val="18"/>
    </w:rPr>
  </w:style>
  <w:style w:type="table" w:styleId="af2">
    <w:name w:val="Table Grid"/>
    <w:basedOn w:val="a1"/>
    <w:uiPriority w:val="39"/>
    <w:rsid w:val="002B5A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776</Words>
  <Characters>4429</Characters>
  <Application>Microsoft Office Word</Application>
  <DocSecurity>0</DocSecurity>
  <Lines>36</Lines>
  <Paragraphs>10</Paragraphs>
  <ScaleCrop>false</ScaleCrop>
  <Company/>
  <LinksUpToDate>false</LinksUpToDate>
  <CharactersWithSpaces>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7.3 CMEC</dc:creator>
  <cp:keywords/>
  <dc:description/>
  <cp:lastModifiedBy>7.3 CMEC</cp:lastModifiedBy>
  <cp:revision>3</cp:revision>
  <dcterms:created xsi:type="dcterms:W3CDTF">2026-04-23T13:13:00Z</dcterms:created>
  <dcterms:modified xsi:type="dcterms:W3CDTF">2026-04-23T15:26:00Z</dcterms:modified>
</cp:coreProperties>
</file>